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5C1E05" w14:textId="77777777" w:rsidR="00102E9B" w:rsidRDefault="00102E9B" w:rsidP="00102E9B">
      <w:pPr>
        <w:pStyle w:val="a7"/>
        <w:shd w:val="clear" w:color="auto" w:fill="FFFFFF"/>
        <w:spacing w:before="0" w:beforeAutospacing="0" w:after="0" w:afterAutospacing="0" w:line="480" w:lineRule="atLeast"/>
        <w:ind w:firstLineChars="500" w:firstLine="1205"/>
        <w:jc w:val="center"/>
        <w:rPr>
          <w:rStyle w:val="a8"/>
          <w:rFonts w:ascii="楷体_GB2312" w:eastAsia="楷体_GB2312" w:hAnsi="Tahoma" w:cs="Tahoma"/>
          <w:color w:val="393939"/>
        </w:rPr>
      </w:pPr>
      <w:r>
        <w:rPr>
          <w:rStyle w:val="a8"/>
          <w:rFonts w:ascii="楷体_GB2312" w:eastAsia="楷体_GB2312" w:hAnsi="Tahoma" w:cs="Tahoma" w:hint="eastAsia"/>
          <w:color w:val="393939"/>
        </w:rPr>
        <w:t>讲座信息二</w:t>
      </w:r>
    </w:p>
    <w:p w14:paraId="23F8AF03" w14:textId="77777777" w:rsidR="00102E9B" w:rsidRDefault="00102E9B" w:rsidP="00102E9B">
      <w:pPr>
        <w:pStyle w:val="a7"/>
        <w:shd w:val="clear" w:color="auto" w:fill="FFFFFF"/>
        <w:spacing w:before="0" w:beforeAutospacing="0" w:after="0" w:afterAutospacing="0" w:line="480" w:lineRule="atLeast"/>
        <w:ind w:firstLineChars="500" w:firstLine="1205"/>
        <w:jc w:val="center"/>
        <w:rPr>
          <w:rStyle w:val="a8"/>
          <w:rFonts w:ascii="楷体_GB2312" w:eastAsia="楷体_GB2312" w:hAnsi="Tahoma" w:cs="Tahoma"/>
          <w:color w:val="393939"/>
        </w:rPr>
      </w:pPr>
    </w:p>
    <w:p w14:paraId="165ED00C" w14:textId="77777777" w:rsidR="00102E9B" w:rsidRDefault="00102E9B" w:rsidP="00102E9B">
      <w:pPr>
        <w:pStyle w:val="a7"/>
        <w:shd w:val="clear" w:color="auto" w:fill="FFFFFF"/>
        <w:spacing w:before="0" w:beforeAutospacing="0" w:after="0" w:afterAutospacing="0" w:line="480" w:lineRule="atLeast"/>
        <w:ind w:firstLineChars="500" w:firstLine="1205"/>
        <w:rPr>
          <w:rStyle w:val="apple-converted-space"/>
          <w:rFonts w:ascii="楷体_GB2312" w:eastAsia="楷体_GB2312" w:hAnsi="Tahoma" w:cs="Tahoma"/>
          <w:b/>
          <w:bCs/>
          <w:color w:val="393939"/>
        </w:rPr>
      </w:pPr>
      <w:r>
        <w:rPr>
          <w:rStyle w:val="a8"/>
          <w:rFonts w:ascii="楷体_GB2312" w:eastAsia="楷体_GB2312" w:hAnsi="Tahoma" w:cs="Tahoma" w:hint="eastAsia"/>
          <w:color w:val="393939"/>
        </w:rPr>
        <w:t>讲座题目：</w:t>
      </w:r>
      <w:r>
        <w:rPr>
          <w:rStyle w:val="apple-converted-space"/>
          <w:rFonts w:ascii="楷体_GB2312" w:eastAsia="楷体_GB2312" w:hAnsi="Tahoma" w:cs="Tahoma" w:hint="eastAsia"/>
          <w:b/>
          <w:bCs/>
          <w:color w:val="393939"/>
        </w:rPr>
        <w:t> </w:t>
      </w:r>
      <w:r>
        <w:rPr>
          <w:rStyle w:val="apple-converted-space"/>
          <w:rFonts w:ascii="楷体_GB2312" w:eastAsia="楷体_GB2312" w:hAnsi="Tahoma" w:cs="Tahoma" w:hint="eastAsia"/>
          <w:b/>
          <w:bCs/>
          <w:color w:val="393939"/>
        </w:rPr>
        <w:t>马克思恩格斯经典原著的阅读与问题意识的培养</w:t>
      </w:r>
    </w:p>
    <w:p w14:paraId="4E601A8D" w14:textId="77777777" w:rsidR="00102E9B" w:rsidRDefault="00102E9B" w:rsidP="00102E9B">
      <w:pPr>
        <w:pStyle w:val="a7"/>
        <w:shd w:val="clear" w:color="auto" w:fill="FFFFFF"/>
        <w:spacing w:before="0" w:beforeAutospacing="0" w:after="0" w:afterAutospacing="0" w:line="480" w:lineRule="atLeast"/>
        <w:ind w:firstLineChars="500" w:firstLine="1205"/>
        <w:rPr>
          <w:rFonts w:ascii="楷体_GB2312" w:eastAsia="楷体_GB2312" w:hAnsi="Tahoma" w:cs="Tahoma"/>
          <w:b/>
          <w:bCs/>
          <w:color w:val="393939"/>
        </w:rPr>
      </w:pPr>
    </w:p>
    <w:p w14:paraId="57E763EB" w14:textId="77777777" w:rsidR="00102E9B" w:rsidRPr="00DE24F0" w:rsidRDefault="00102E9B" w:rsidP="00102E9B">
      <w:pPr>
        <w:pStyle w:val="a7"/>
        <w:shd w:val="clear" w:color="auto" w:fill="FFFFFF"/>
        <w:spacing w:before="0" w:beforeAutospacing="0" w:after="0" w:afterAutospacing="0" w:line="480" w:lineRule="atLeast"/>
        <w:ind w:firstLineChars="500" w:firstLine="1205"/>
        <w:rPr>
          <w:rFonts w:ascii="楷体_GB2312" w:eastAsia="楷体_GB2312" w:hAnsi="Tahoma" w:cs="Tahoma"/>
          <w:b/>
          <w:bCs/>
          <w:color w:val="393939"/>
        </w:rPr>
      </w:pPr>
    </w:p>
    <w:p w14:paraId="62F12043" w14:textId="77777777" w:rsidR="00102E9B" w:rsidRDefault="00102E9B" w:rsidP="00102E9B">
      <w:pPr>
        <w:pStyle w:val="a7"/>
        <w:shd w:val="clear" w:color="auto" w:fill="FFFFFF"/>
        <w:spacing w:before="0" w:beforeAutospacing="0" w:after="0" w:afterAutospacing="0" w:line="480" w:lineRule="atLeast"/>
        <w:rPr>
          <w:rFonts w:ascii="Tahoma" w:hAnsi="Tahoma" w:cs="Tahoma"/>
          <w:color w:val="393939"/>
          <w:sz w:val="21"/>
          <w:szCs w:val="21"/>
        </w:rPr>
      </w:pPr>
      <w:r>
        <w:rPr>
          <w:rStyle w:val="a8"/>
          <w:rFonts w:ascii="楷体_GB2312" w:eastAsia="楷体_GB2312" w:hAnsi="Tahoma" w:cs="Tahoma" w:hint="eastAsia"/>
          <w:color w:val="393939"/>
        </w:rPr>
        <w:t>   </w:t>
      </w:r>
      <w:r>
        <w:rPr>
          <w:rStyle w:val="a8"/>
          <w:rFonts w:ascii="楷体_GB2312" w:eastAsia="楷体_GB2312" w:hAnsi="Tahoma" w:cs="Tahoma" w:hint="eastAsia"/>
          <w:color w:val="393939"/>
        </w:rPr>
        <w:t xml:space="preserve"> 讲座人：</w:t>
      </w:r>
      <w:proofErr w:type="gramStart"/>
      <w:r>
        <w:rPr>
          <w:rFonts w:ascii="楷体_GB2312" w:eastAsia="楷体_GB2312" w:hAnsi="Tahoma" w:cs="Tahoma" w:hint="eastAsia"/>
          <w:color w:val="393939"/>
        </w:rPr>
        <w:t>程广丽</w:t>
      </w:r>
      <w:proofErr w:type="gramEnd"/>
    </w:p>
    <w:p w14:paraId="576F87C6" w14:textId="77777777" w:rsidR="00102E9B" w:rsidRDefault="00102E9B" w:rsidP="00102E9B">
      <w:pPr>
        <w:pStyle w:val="a7"/>
        <w:shd w:val="clear" w:color="auto" w:fill="FFFFFF"/>
        <w:spacing w:before="0" w:beforeAutospacing="0" w:after="0" w:afterAutospacing="0" w:line="480" w:lineRule="atLeast"/>
        <w:rPr>
          <w:rFonts w:ascii="Tahoma" w:hAnsi="Tahoma" w:cs="Tahoma"/>
          <w:color w:val="393939"/>
          <w:sz w:val="21"/>
          <w:szCs w:val="21"/>
        </w:rPr>
      </w:pPr>
      <w:r>
        <w:rPr>
          <w:rStyle w:val="a8"/>
          <w:rFonts w:ascii="楷体_GB2312" w:eastAsia="楷体_GB2312" w:hAnsi="Tahoma" w:cs="Tahoma" w:hint="eastAsia"/>
          <w:color w:val="393939"/>
        </w:rPr>
        <w:t>   </w:t>
      </w:r>
      <w:r>
        <w:rPr>
          <w:rStyle w:val="a8"/>
          <w:rFonts w:ascii="楷体_GB2312" w:eastAsia="楷体_GB2312" w:hAnsi="Tahoma" w:cs="Tahoma" w:hint="eastAsia"/>
          <w:color w:val="393939"/>
        </w:rPr>
        <w:t xml:space="preserve"> 时</w:t>
      </w:r>
      <w:r>
        <w:rPr>
          <w:rStyle w:val="a8"/>
          <w:rFonts w:ascii="楷体_GB2312" w:eastAsia="楷体_GB2312" w:hAnsi="Tahoma" w:cs="Tahoma" w:hint="eastAsia"/>
          <w:color w:val="393939"/>
        </w:rPr>
        <w:t> </w:t>
      </w:r>
      <w:r>
        <w:rPr>
          <w:rStyle w:val="a8"/>
          <w:rFonts w:ascii="楷体_GB2312" w:eastAsia="楷体_GB2312" w:hAnsi="Tahoma" w:cs="Tahoma" w:hint="eastAsia"/>
          <w:color w:val="393939"/>
        </w:rPr>
        <w:t xml:space="preserve"> 间：</w:t>
      </w:r>
      <w:r>
        <w:rPr>
          <w:rFonts w:ascii="楷体_GB2312" w:eastAsia="楷体_GB2312" w:hAnsi="Tahoma" w:cs="Tahoma" w:hint="eastAsia"/>
          <w:color w:val="393939"/>
        </w:rPr>
        <w:t>2018年</w:t>
      </w:r>
      <w:r>
        <w:rPr>
          <w:rFonts w:ascii="楷体_GB2312" w:eastAsia="楷体_GB2312" w:hAnsi="Tahoma" w:cs="Tahoma"/>
          <w:color w:val="393939"/>
        </w:rPr>
        <w:t>12</w:t>
      </w:r>
      <w:r>
        <w:rPr>
          <w:rFonts w:ascii="楷体_GB2312" w:eastAsia="楷体_GB2312" w:hAnsi="Tahoma" w:cs="Tahoma" w:hint="eastAsia"/>
          <w:color w:val="393939"/>
        </w:rPr>
        <w:t>月</w:t>
      </w:r>
      <w:r>
        <w:rPr>
          <w:rFonts w:ascii="楷体_GB2312" w:eastAsia="楷体_GB2312" w:hAnsi="Tahoma" w:cs="Tahoma"/>
          <w:color w:val="393939"/>
        </w:rPr>
        <w:t>7</w:t>
      </w:r>
      <w:r>
        <w:rPr>
          <w:rFonts w:ascii="楷体_GB2312" w:eastAsia="楷体_GB2312" w:hAnsi="Tahoma" w:cs="Tahoma" w:hint="eastAsia"/>
          <w:color w:val="393939"/>
        </w:rPr>
        <w:t>日 1</w:t>
      </w:r>
      <w:r>
        <w:rPr>
          <w:rFonts w:ascii="楷体_GB2312" w:eastAsia="楷体_GB2312" w:hAnsi="Tahoma" w:cs="Tahoma"/>
          <w:color w:val="393939"/>
        </w:rPr>
        <w:t>9</w:t>
      </w:r>
      <w:r>
        <w:rPr>
          <w:rFonts w:ascii="楷体_GB2312" w:eastAsia="楷体_GB2312" w:hAnsi="Tahoma" w:cs="Tahoma" w:hint="eastAsia"/>
          <w:color w:val="393939"/>
        </w:rPr>
        <w:t>:30-</w:t>
      </w:r>
      <w:r>
        <w:rPr>
          <w:rFonts w:ascii="楷体_GB2312" w:eastAsia="楷体_GB2312" w:hAnsi="Tahoma" w:cs="Tahoma"/>
          <w:color w:val="393939"/>
        </w:rPr>
        <w:t>21</w:t>
      </w:r>
      <w:r>
        <w:rPr>
          <w:rFonts w:ascii="楷体_GB2312" w:eastAsia="楷体_GB2312" w:hAnsi="Tahoma" w:cs="Tahoma" w:hint="eastAsia"/>
          <w:color w:val="393939"/>
        </w:rPr>
        <w:t>:00</w:t>
      </w:r>
    </w:p>
    <w:p w14:paraId="6CB8A42C" w14:textId="77777777" w:rsidR="00102E9B" w:rsidRDefault="00102E9B" w:rsidP="00102E9B">
      <w:pPr>
        <w:pStyle w:val="a7"/>
        <w:shd w:val="clear" w:color="auto" w:fill="FFFFFF"/>
        <w:spacing w:before="0" w:beforeAutospacing="0" w:after="0" w:afterAutospacing="0" w:line="480" w:lineRule="atLeast"/>
        <w:rPr>
          <w:rFonts w:ascii="Tahoma" w:hAnsi="Tahoma" w:cs="Tahoma"/>
          <w:color w:val="393939"/>
          <w:sz w:val="21"/>
          <w:szCs w:val="21"/>
        </w:rPr>
      </w:pPr>
      <w:r>
        <w:rPr>
          <w:rStyle w:val="a8"/>
          <w:rFonts w:ascii="楷体_GB2312" w:eastAsia="楷体_GB2312" w:hAnsi="Tahoma" w:cs="Tahoma" w:hint="eastAsia"/>
          <w:color w:val="393939"/>
        </w:rPr>
        <w:t>   </w:t>
      </w:r>
      <w:r>
        <w:rPr>
          <w:rStyle w:val="a8"/>
          <w:rFonts w:ascii="楷体_GB2312" w:eastAsia="楷体_GB2312" w:hAnsi="Tahoma" w:cs="Tahoma" w:hint="eastAsia"/>
          <w:color w:val="393939"/>
        </w:rPr>
        <w:t xml:space="preserve"> 地</w:t>
      </w:r>
      <w:r>
        <w:rPr>
          <w:rStyle w:val="a8"/>
          <w:rFonts w:ascii="楷体_GB2312" w:eastAsia="楷体_GB2312" w:hAnsi="Tahoma" w:cs="Tahoma" w:hint="eastAsia"/>
          <w:color w:val="393939"/>
        </w:rPr>
        <w:t> </w:t>
      </w:r>
      <w:r>
        <w:rPr>
          <w:rStyle w:val="a8"/>
          <w:rFonts w:ascii="楷体_GB2312" w:eastAsia="楷体_GB2312" w:hAnsi="Tahoma" w:cs="Tahoma" w:hint="eastAsia"/>
          <w:color w:val="393939"/>
        </w:rPr>
        <w:t xml:space="preserve"> 点：</w:t>
      </w:r>
      <w:r w:rsidRPr="000B19C0">
        <w:rPr>
          <w:rStyle w:val="a8"/>
          <w:rFonts w:ascii="楷体_GB2312" w:eastAsia="楷体_GB2312" w:hAnsi="Tahoma" w:cs="Tahoma" w:hint="eastAsia"/>
          <w:color w:val="393939"/>
        </w:rPr>
        <w:t>公共教学楼4</w:t>
      </w:r>
      <w:r w:rsidRPr="000B19C0">
        <w:rPr>
          <w:rStyle w:val="a8"/>
          <w:rFonts w:ascii="楷体_GB2312" w:eastAsia="楷体_GB2312" w:hAnsi="Tahoma" w:cs="Tahoma"/>
          <w:color w:val="393939"/>
        </w:rPr>
        <w:t>02</w:t>
      </w:r>
      <w:r>
        <w:rPr>
          <w:rStyle w:val="a8"/>
          <w:rFonts w:ascii="楷体_GB2312" w:eastAsia="楷体_GB2312" w:hAnsi="Tahoma" w:cs="Tahoma" w:hint="eastAsia"/>
          <w:color w:val="393939"/>
        </w:rPr>
        <w:t>教室</w:t>
      </w:r>
    </w:p>
    <w:p w14:paraId="027F25BF" w14:textId="77777777" w:rsidR="00102E9B" w:rsidRDefault="00102E9B" w:rsidP="00102E9B">
      <w:pPr>
        <w:pStyle w:val="a7"/>
        <w:shd w:val="clear" w:color="auto" w:fill="FFFFFF"/>
        <w:spacing w:before="0" w:beforeAutospacing="0" w:after="0" w:afterAutospacing="0" w:line="480" w:lineRule="atLeast"/>
        <w:ind w:firstLine="330"/>
        <w:rPr>
          <w:rFonts w:ascii="楷体_GB2312" w:eastAsia="楷体_GB2312" w:hAnsi="Tahoma" w:cs="Tahoma"/>
          <w:color w:val="393939"/>
        </w:rPr>
      </w:pPr>
      <w:r>
        <w:rPr>
          <w:rStyle w:val="a8"/>
          <w:rFonts w:ascii="楷体_GB2312" w:eastAsia="楷体_GB2312" w:hAnsi="Tahoma" w:cs="Tahoma" w:hint="eastAsia"/>
          <w:color w:val="393939"/>
        </w:rPr>
        <w:t>主办单位：</w:t>
      </w:r>
      <w:r>
        <w:rPr>
          <w:rFonts w:ascii="楷体_GB2312" w:eastAsia="楷体_GB2312" w:hAnsi="Tahoma" w:cs="Tahoma" w:hint="eastAsia"/>
          <w:color w:val="393939"/>
        </w:rPr>
        <w:t>马克思主义学院</w:t>
      </w:r>
    </w:p>
    <w:p w14:paraId="62D7CA4E" w14:textId="77777777" w:rsidR="00102E9B" w:rsidRDefault="00102E9B" w:rsidP="00102E9B">
      <w:pPr>
        <w:pStyle w:val="a7"/>
        <w:shd w:val="clear" w:color="auto" w:fill="FFFFFF"/>
        <w:spacing w:before="0" w:beforeAutospacing="0" w:after="0" w:afterAutospacing="0" w:line="480" w:lineRule="atLeast"/>
        <w:ind w:firstLine="330"/>
        <w:rPr>
          <w:rFonts w:ascii="Tahoma" w:hAnsi="Tahoma" w:cs="Tahoma"/>
          <w:color w:val="393939"/>
        </w:rPr>
      </w:pPr>
      <w:r w:rsidRPr="00345444">
        <w:rPr>
          <w:rFonts w:ascii="Tahoma" w:hAnsi="Tahoma" w:cs="Tahoma" w:hint="eastAsia"/>
          <w:b/>
          <w:color w:val="393939"/>
        </w:rPr>
        <w:t>对象：</w:t>
      </w:r>
      <w:r w:rsidRPr="00345444">
        <w:rPr>
          <w:rFonts w:ascii="Tahoma" w:hAnsi="Tahoma" w:cs="Tahoma" w:hint="eastAsia"/>
          <w:color w:val="393939"/>
        </w:rPr>
        <w:t>全校师生</w:t>
      </w:r>
    </w:p>
    <w:p w14:paraId="0B78FBD7" w14:textId="77777777" w:rsidR="00102E9B" w:rsidRDefault="00102E9B" w:rsidP="00102E9B">
      <w:pPr>
        <w:pStyle w:val="a7"/>
        <w:shd w:val="clear" w:color="auto" w:fill="FFFFFF"/>
        <w:spacing w:before="0" w:beforeAutospacing="0" w:after="0" w:afterAutospacing="0" w:line="480" w:lineRule="atLeast"/>
        <w:ind w:firstLine="330"/>
        <w:rPr>
          <w:rFonts w:ascii="楷体_GB2312" w:eastAsia="楷体_GB2312" w:hAnsi="Tahoma" w:cs="Tahoma"/>
          <w:bCs/>
          <w:color w:val="393939"/>
        </w:rPr>
      </w:pPr>
      <w:r>
        <w:rPr>
          <w:rStyle w:val="a8"/>
          <w:rFonts w:ascii="楷体_GB2312" w:eastAsia="楷体_GB2312" w:hAnsi="Tahoma" w:cs="Tahoma" w:hint="eastAsia"/>
          <w:color w:val="393939"/>
        </w:rPr>
        <w:t>讲座内容：</w:t>
      </w:r>
      <w:r w:rsidRPr="00B944D4">
        <w:rPr>
          <w:rFonts w:ascii="楷体_GB2312" w:eastAsia="楷体_GB2312" w:hAnsi="Tahoma" w:cs="Tahoma" w:hint="eastAsia"/>
          <w:bCs/>
          <w:color w:val="393939"/>
        </w:rPr>
        <w:t>对于马克思主义研究来说，阅读马克思恩格斯的原著本身就是一个需要研究的问题。阅读马克思恩格斯原著应该是一个长期的、不断的事业，你的研究推进到什么程度，阅读马克思恩格斯原著的选择和深度就应该推进到什么程度。所以这不是在静态层面单独回答的数学问题，而是一个随着研究推进不断深入的问题。讲座从如何阅读马克思恩格斯经典著作谈起，</w:t>
      </w:r>
      <w:r>
        <w:rPr>
          <w:rFonts w:ascii="楷体_GB2312" w:eastAsia="楷体_GB2312" w:hAnsi="Tahoma" w:cs="Tahoma" w:hint="eastAsia"/>
          <w:bCs/>
          <w:color w:val="393939"/>
        </w:rPr>
        <w:t>重点探讨了阅读应当需要抓住的几个要点，尤其对于《资本论》的阅读，应该从中读过哲学思想来，才是最为重要的核心问题。</w:t>
      </w:r>
    </w:p>
    <w:p w14:paraId="3B6227FE" w14:textId="77777777" w:rsidR="00102E9B" w:rsidRDefault="00102E9B" w:rsidP="00102E9B">
      <w:pPr>
        <w:pStyle w:val="a7"/>
        <w:shd w:val="clear" w:color="auto" w:fill="FFFFFF"/>
        <w:spacing w:before="0" w:beforeAutospacing="0" w:after="0" w:afterAutospacing="0" w:line="480" w:lineRule="atLeast"/>
        <w:ind w:firstLine="330"/>
        <w:rPr>
          <w:rFonts w:ascii="Tahoma" w:hAnsi="Tahoma" w:cs="Tahoma"/>
          <w:color w:val="393939"/>
        </w:rPr>
      </w:pPr>
    </w:p>
    <w:p w14:paraId="7559C36C" w14:textId="77777777" w:rsidR="004B2DF9" w:rsidRPr="00102E9B" w:rsidRDefault="004B2DF9">
      <w:bookmarkStart w:id="0" w:name="_GoBack"/>
      <w:bookmarkEnd w:id="0"/>
    </w:p>
    <w:sectPr w:rsidR="004B2DF9" w:rsidRPr="00102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F05AE" w14:textId="77777777" w:rsidR="007948EB" w:rsidRDefault="007948EB" w:rsidP="00102E9B">
      <w:r>
        <w:separator/>
      </w:r>
    </w:p>
  </w:endnote>
  <w:endnote w:type="continuationSeparator" w:id="0">
    <w:p w14:paraId="7BA81A1D" w14:textId="77777777" w:rsidR="007948EB" w:rsidRDefault="007948EB" w:rsidP="00102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63FDE" w14:textId="77777777" w:rsidR="007948EB" w:rsidRDefault="007948EB" w:rsidP="00102E9B">
      <w:r>
        <w:separator/>
      </w:r>
    </w:p>
  </w:footnote>
  <w:footnote w:type="continuationSeparator" w:id="0">
    <w:p w14:paraId="40A4C087" w14:textId="77777777" w:rsidR="007948EB" w:rsidRDefault="007948EB" w:rsidP="00102E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AA2B28"/>
    <w:rsid w:val="00102E9B"/>
    <w:rsid w:val="004B2DF9"/>
    <w:rsid w:val="007948EB"/>
    <w:rsid w:val="00AA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743992-E725-401A-8792-A46ECDD3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2E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2E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2E9B"/>
    <w:rPr>
      <w:sz w:val="18"/>
      <w:szCs w:val="18"/>
    </w:rPr>
  </w:style>
  <w:style w:type="paragraph" w:styleId="a7">
    <w:name w:val="Normal (Web)"/>
    <w:basedOn w:val="a"/>
    <w:uiPriority w:val="99"/>
    <w:unhideWhenUsed/>
    <w:rsid w:val="00102E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102E9B"/>
    <w:rPr>
      <w:b/>
      <w:bCs/>
    </w:rPr>
  </w:style>
  <w:style w:type="character" w:customStyle="1" w:styleId="apple-converted-space">
    <w:name w:val="apple-converted-space"/>
    <w:basedOn w:val="a0"/>
    <w:rsid w:val="00102E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广丽 程广丽</dc:creator>
  <cp:keywords/>
  <dc:description/>
  <cp:lastModifiedBy>广丽 程广丽</cp:lastModifiedBy>
  <cp:revision>2</cp:revision>
  <dcterms:created xsi:type="dcterms:W3CDTF">2019-04-14T14:36:00Z</dcterms:created>
  <dcterms:modified xsi:type="dcterms:W3CDTF">2019-04-14T14:36:00Z</dcterms:modified>
</cp:coreProperties>
</file>